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C0" w:rsidRPr="009F4425" w:rsidRDefault="002F71F9" w:rsidP="009F4425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F4425">
        <w:rPr>
          <w:rFonts w:ascii="Times New Roman" w:hAnsi="Times New Roman" w:cs="Times New Roman"/>
          <w:b/>
          <w:sz w:val="40"/>
          <w:szCs w:val="28"/>
        </w:rPr>
        <w:t>План работы консультативного пункта при КГУ «Горьковская средняя школа»</w:t>
      </w:r>
    </w:p>
    <w:p w:rsidR="002F71F9" w:rsidRDefault="002F71F9" w:rsidP="009F4425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F4425">
        <w:rPr>
          <w:rFonts w:ascii="Times New Roman" w:hAnsi="Times New Roman" w:cs="Times New Roman"/>
          <w:b/>
          <w:sz w:val="40"/>
          <w:szCs w:val="28"/>
        </w:rPr>
        <w:t>На 2023-24 учебный год</w:t>
      </w:r>
    </w:p>
    <w:tbl>
      <w:tblPr>
        <w:tblStyle w:val="a3"/>
        <w:tblpPr w:leftFromText="180" w:rightFromText="180" w:vertAnchor="text" w:horzAnchor="margin" w:tblpXSpec="center" w:tblpY="640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2817"/>
        <w:gridCol w:w="2393"/>
      </w:tblGrid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Тема консультаций 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Капризы и упрямство 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Леворукий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 ребенок 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Влияние родительских установок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на развитие детей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Особенности психологии дошкольников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 Игрушка в жизни ребенка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Воспитание дружеских отношений в игре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Играйте вместе с детьми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 Этому обязательно нужно научить ребенка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ЖелновскаяФ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</w:tbl>
    <w:p w:rsidR="009F4425" w:rsidRPr="009F4425" w:rsidRDefault="009F4425" w:rsidP="00D26AC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F71F9" w:rsidRPr="009F4425" w:rsidRDefault="00D26A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82852" cy="3102284"/>
            <wp:effectExtent l="0" t="0" r="3810" b="317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17" cy="3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71F9" w:rsidRPr="009F4425" w:rsidSect="00D26ACB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57"/>
    <w:rsid w:val="002F71F9"/>
    <w:rsid w:val="00451C57"/>
    <w:rsid w:val="009F4425"/>
    <w:rsid w:val="00D26ACB"/>
    <w:rsid w:val="00E5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2024-05-24T14:12:00Z</dcterms:created>
  <dcterms:modified xsi:type="dcterms:W3CDTF">2024-05-24T14:31:00Z</dcterms:modified>
</cp:coreProperties>
</file>